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DBCB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  <w:r w:rsidRPr="00915299"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 xml:space="preserve">Ai Sindaci </w:t>
      </w:r>
    </w:p>
    <w:p w14:paraId="7FD6ADD8" w14:textId="77777777" w:rsidR="00890B6E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  <w:r w:rsidRPr="00915299"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della Federazione di progetto SNAI</w:t>
      </w:r>
    </w:p>
    <w:p w14:paraId="69D83306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</w:p>
    <w:p w14:paraId="262A5B40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  <w:r w:rsidRPr="00915299"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p.c.</w:t>
      </w:r>
    </w:p>
    <w:p w14:paraId="41FB7992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  <w:r w:rsidRPr="00915299"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a tutti i Sindaci delle 72 Aree Pilota SNAI</w:t>
      </w:r>
    </w:p>
    <w:p w14:paraId="6773AF47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</w:p>
    <w:p w14:paraId="5C181D71" w14:textId="77777777" w:rsidR="00BC7BE6" w:rsidRPr="00915299" w:rsidRDefault="00BC7BE6" w:rsidP="00915299">
      <w:pPr>
        <w:spacing w:before="120" w:after="120" w:line="276" w:lineRule="auto"/>
        <w:jc w:val="right"/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</w:pPr>
      <w:r w:rsidRPr="00915299">
        <w:rPr>
          <w:rFonts w:ascii="Garamond" w:eastAsia="Times New Roman" w:hAnsi="Garamond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SEDE</w:t>
      </w:r>
    </w:p>
    <w:p w14:paraId="242E7269" w14:textId="77777777" w:rsidR="00890B6E" w:rsidRPr="00915299" w:rsidRDefault="00890B6E" w:rsidP="00915299">
      <w:pPr>
        <w:spacing w:before="120" w:after="120" w:line="276" w:lineRule="auto"/>
        <w:jc w:val="both"/>
        <w:rPr>
          <w:rFonts w:ascii="Garamond" w:eastAsia="Times New Roman" w:hAnsi="Garamond" w:cs="Arial"/>
          <w:i/>
          <w:sz w:val="24"/>
          <w:szCs w:val="24"/>
          <w:lang w:eastAsia="it-IT"/>
        </w:rPr>
      </w:pPr>
    </w:p>
    <w:p w14:paraId="24E7F160" w14:textId="77777777" w:rsidR="00890B6E" w:rsidRPr="00915299" w:rsidRDefault="00890B6E" w:rsidP="00915299">
      <w:pPr>
        <w:spacing w:before="120" w:after="120" w:line="276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7123B16F" w14:textId="77777777" w:rsidR="00890B6E" w:rsidRPr="00915299" w:rsidRDefault="00BC7BE6" w:rsidP="00915299">
      <w:pPr>
        <w:spacing w:before="120" w:after="120" w:line="276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Oggetto: Dottorati Innovativi - </w:t>
      </w:r>
      <w:r w:rsidR="00750329" w:rsidRPr="00915299">
        <w:rPr>
          <w:rFonts w:ascii="Garamond" w:eastAsia="Times New Roman" w:hAnsi="Garamond" w:cs="Arial"/>
          <w:sz w:val="24"/>
          <w:szCs w:val="24"/>
          <w:lang w:eastAsia="it-IT"/>
        </w:rPr>
        <w:t>Borse di studio per dottorati di ricerca rilevanti per le aree interne. N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uove opportunità dal Ministero dell'Università e della Ricerca a supporto della Strategia Nazionale.</w:t>
      </w:r>
    </w:p>
    <w:p w14:paraId="015AED0F" w14:textId="77777777" w:rsidR="00BC7BE6" w:rsidRPr="00915299" w:rsidRDefault="00BC7BE6" w:rsidP="00915299">
      <w:pPr>
        <w:spacing w:before="120" w:after="120" w:line="276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18450423" w14:textId="77777777" w:rsidR="00BC7BE6" w:rsidRPr="00915299" w:rsidRDefault="00BC7BE6" w:rsidP="00915299">
      <w:pPr>
        <w:spacing w:before="120" w:after="120" w:line="276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Caro Sindaco,</w:t>
      </w:r>
    </w:p>
    <w:p w14:paraId="2ABC6239" w14:textId="5E62A234" w:rsidR="00890B6E" w:rsidRPr="00915299" w:rsidRDefault="00BC7BE6" w:rsidP="00915299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n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ell’ambito del </w:t>
      </w:r>
      <w:hyperlink r:id="rId6" w:history="1">
        <w:r w:rsidR="00890B6E" w:rsidRPr="00915299">
          <w:rPr>
            <w:rFonts w:ascii="Garamond" w:eastAsia="Times New Roman" w:hAnsi="Garamond" w:cs="Arial"/>
            <w:spacing w:val="3"/>
            <w:sz w:val="24"/>
            <w:szCs w:val="24"/>
            <w:u w:val="single"/>
            <w:lang w:eastAsia="it-IT"/>
          </w:rPr>
          <w:t>Piano Stralcio Ricerca e Innovazione 2015-2017</w:t>
        </w:r>
      </w:hyperlink>
      <w:r w:rsidR="00890B6E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 finanziato dal Fondo per lo Sviluppo e la Coesione (FSC), il Ministero dell’Università e della Ricerca ha stanziato 10 milioni di euro per borse di studio aggiuntive </w:t>
      </w:r>
      <w:r w:rsidR="000113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ai Corsi di Dottorato accreditati dal MUR nell’ambito del XXXVI ciclo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</w:t>
      </w:r>
      <w:r w:rsidR="000113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</w:t>
      </w:r>
      <w:r w:rsidR="00890B6E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aventi ad oggetto “Ambiti di innovazione e di consolidamento della Strategia nazionale per le Aree interne: dai servizi essenziali (scuola, sanità e mobilità) e dai progetti di sviluppo locale alle Strategie per le aree marginalizzate</w:t>
      </w:r>
      <w:r w:rsidR="0041629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”</w:t>
      </w:r>
      <w:r w:rsidR="00890B6E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.</w:t>
      </w:r>
    </w:p>
    <w:p w14:paraId="089C18E1" w14:textId="04FF7F7C" w:rsidR="0025523D" w:rsidRPr="00915299" w:rsidRDefault="000715DB" w:rsidP="00915299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Il bando rappresenta un’importante novità nell’ambito delle policy di rafforzamento del capitale umano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del MUR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: è la prima volta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 infatti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che </w:t>
      </w:r>
      <w:r w:rsidR="00915299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il Ministero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dell’Università e della Ricerca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ha pubblicato un bando per il finanziamento di borse aggiuntive a tema vincolato, scegliendo </w:t>
      </w:r>
      <w:r w:rsidR="0025523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proprio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</w:t>
      </w:r>
      <w:r w:rsidR="0025523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quale tema rilevante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</w:t>
      </w:r>
      <w:r w:rsidR="0025523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la Strategia nazionale per le Aree interne</w:t>
      </w:r>
      <w:r w:rsidR="00D603CC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(SNAI)</w:t>
      </w:r>
      <w:r w:rsidR="0025523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.</w:t>
      </w:r>
    </w:p>
    <w:p w14:paraId="6E1A61C7" w14:textId="77777777" w:rsidR="00D603CC" w:rsidRDefault="0025523D" w:rsidP="00D603CC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In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merito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, si specifica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che 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le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Università (soggetti beneficiari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del bando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)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potranno candidare le proposte progettuali 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di borse aggiuntive ai Corsi di Dottorato già attivi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entro il prossimo 28 settembre 2020:</w:t>
      </w:r>
      <w:r w:rsidR="000715DB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</w:t>
      </w:r>
      <w:r w:rsidR="00F10D8B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i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dottorandi che saranno </w:t>
      </w:r>
      <w:r w:rsidR="00F10D8B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successivamente individuati dagli Atenei, dopo la fase di valutazione ai fini dell’assegnazione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delle borse aggiuntive FSC a tema vincolato</w:t>
      </w:r>
      <w:r w:rsidR="00F10D8B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potranno alternativamente svolgere un periodo di studio di ricerca presso imprese localizzate nei territori delle aree interne o marginalizzate del Paese o presso enti locali</w:t>
      </w:r>
      <w:r w:rsidR="00F10D8B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, 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coinvolti ne</w:t>
      </w:r>
      <w:r w:rsidR="00D603CC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lla SNAI</w:t>
      </w:r>
      <w:r w:rsidR="00FD6281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. </w:t>
      </w:r>
    </w:p>
    <w:p w14:paraId="466DE7BD" w14:textId="77777777" w:rsidR="00D603CC" w:rsidRPr="00915299" w:rsidRDefault="00D603CC" w:rsidP="00D603CC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I dottorandi potranno, altresì, svolgere un periodo di studio di ricerca presso amministrazioni locali di Paesi esteri. Tutti i percorsi dovranno essere destinati a qualificare le esperienze formative e di ricerca dei partecipanti al fine di prevedere ricadute sul tessuto sociale, produttivo dei territori delle aree interne interessati dal progetto.</w:t>
      </w:r>
    </w:p>
    <w:p w14:paraId="66A46643" w14:textId="016025AA" w:rsidR="00D603CC" w:rsidRPr="00915299" w:rsidRDefault="00D603CC" w:rsidP="00D603CC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D603CC">
        <w:rPr>
          <w:rFonts w:ascii="Garamond" w:eastAsia="Times New Roman" w:hAnsi="Garamond" w:cs="Arial"/>
          <w:sz w:val="24"/>
          <w:szCs w:val="24"/>
          <w:lang w:eastAsia="it-IT"/>
        </w:rPr>
        <w:t xml:space="preserve">Si tratta di un importante strumento di intreccio tra ricerca e </w:t>
      </w:r>
      <w:r>
        <w:rPr>
          <w:rFonts w:ascii="Garamond" w:eastAsia="Times New Roman" w:hAnsi="Garamond" w:cs="Arial"/>
          <w:sz w:val="24"/>
          <w:szCs w:val="24"/>
          <w:lang w:eastAsia="it-IT"/>
        </w:rPr>
        <w:t>s</w:t>
      </w:r>
      <w:r w:rsidRPr="00D603CC">
        <w:rPr>
          <w:rFonts w:ascii="Garamond" w:eastAsia="Times New Roman" w:hAnsi="Garamond" w:cs="Arial"/>
          <w:sz w:val="24"/>
          <w:szCs w:val="24"/>
          <w:lang w:eastAsia="it-IT"/>
        </w:rPr>
        <w:t xml:space="preserve">trategie di area, tra conoscenza e uso dei dati a supporto dei processi decisionali e attuativi, che potrà </w:t>
      </w:r>
      <w:r w:rsidRPr="00D603CC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consentire a tanti giovani ricercatori, delle “aree interne” e non, di sviluppare opportunità lavorative e di crescita, da costruire attraverso gruppi di ricerca strutturati insieme a Comuni, Università, imprese, e finalizzati alla “definizione, all’attuazione, allo studio e al monitoraggio di strategie locali volte allo sviluppo sostenibile, in coerenza con l’Agenda ONU 2030, e in particolare alla transizione ecologica, alla </w:t>
      </w:r>
      <w:r w:rsidRPr="00D603CC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lastRenderedPageBreak/>
        <w:t>transizione digitale, al contrasto delle diseguaglianze sociali ed educative, al rafforzamento delle attività economiche e al potenziamento delle capacità amministrative”.</w:t>
      </w:r>
    </w:p>
    <w:p w14:paraId="5BE7464A" w14:textId="2B3B04BE" w:rsidR="00C16EF9" w:rsidRPr="00915299" w:rsidRDefault="00FD6281" w:rsidP="00915299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I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l bando ha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già </w:t>
      </w:r>
      <w:r w:rsidR="00A62F0F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avuto un importante riscontro di interesse nel mondo accademico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: s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i tratta di un strumento 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innovativo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di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politica </w:t>
      </w:r>
      <w:r w:rsidR="00F10D8B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per 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>significative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e rilevanti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sinergie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tra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progetti formativi per la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ricerca e strategie di area</w:t>
      </w:r>
      <w:r w:rsidR="00095CFF" w:rsidRPr="00915299"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tra conoscenza e uso dei dati</w:t>
      </w:r>
      <w:r w:rsidR="00095CFF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a supporto dei p</w:t>
      </w:r>
      <w:r w:rsidR="003928BD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rocessi decisionali e attuativi, che potrà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generare una nuova generazione di Dottori </w:t>
      </w:r>
      <w:r w:rsidR="00B35EC5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di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Ricerca </w:t>
      </w:r>
      <w:r w:rsidR="00B35EC5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(PhD) 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delle “aree interne”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, in grado 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di approfondire la conoscenza de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i singoli 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territori nonché dotarsi di strumenti cognitivi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,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 utili a costruire percorsi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di sviluppo 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di vita e </w:t>
      </w:r>
      <w:r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 xml:space="preserve">di </w:t>
      </w:r>
      <w:r w:rsidR="003928BD" w:rsidRPr="00915299">
        <w:rPr>
          <w:rFonts w:ascii="Garamond" w:eastAsia="Times New Roman" w:hAnsi="Garamond" w:cs="Arial"/>
          <w:spacing w:val="3"/>
          <w:sz w:val="24"/>
          <w:szCs w:val="24"/>
          <w:lang w:eastAsia="it-IT"/>
        </w:rPr>
        <w:t>occupazione.</w:t>
      </w:r>
    </w:p>
    <w:p w14:paraId="52806607" w14:textId="2DEA41AB" w:rsidR="00BC7BE6" w:rsidRPr="00915299" w:rsidRDefault="00BC7BE6" w:rsidP="00915299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A tal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B35EC5" w:rsidRPr="00915299">
        <w:rPr>
          <w:rFonts w:ascii="Garamond" w:eastAsia="Times New Roman" w:hAnsi="Garamond" w:cs="Arial"/>
          <w:sz w:val="24"/>
          <w:szCs w:val="24"/>
          <w:lang w:eastAsia="it-IT"/>
        </w:rPr>
        <w:t>fine, siamo certi che l’impatto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dei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progetti di ricerca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>che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verranno </w:t>
      </w:r>
      <w:r w:rsidR="00B35EC5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sviluppati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nell’ambito dei </w:t>
      </w:r>
      <w:r w:rsidR="00B35EC5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corsi di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dottorati </w:t>
      </w:r>
      <w:r w:rsidR="00B35EC5" w:rsidRPr="00915299">
        <w:rPr>
          <w:rFonts w:ascii="Garamond" w:eastAsia="Times New Roman" w:hAnsi="Garamond" w:cs="Arial"/>
          <w:sz w:val="24"/>
          <w:szCs w:val="24"/>
          <w:lang w:eastAsia="it-IT"/>
        </w:rPr>
        <w:t>beneficiari delle borse aggiuntive FSC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="00B35EC5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po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>tranno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essere 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privilegiato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supporto </w:t>
      </w:r>
      <w:r w:rsid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ai fini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dell’a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ttuazione delle Strategie e dell’affinamento del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metodo SNAI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, basato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com</w:t>
      </w:r>
      <w:r w:rsidR="00D603CC">
        <w:rPr>
          <w:rFonts w:ascii="Garamond" w:eastAsia="Times New Roman" w:hAnsi="Garamond" w:cs="Arial"/>
          <w:sz w:val="24"/>
          <w:szCs w:val="24"/>
          <w:lang w:eastAsia="it-IT"/>
        </w:rPr>
        <w:t>’è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noto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>,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su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processi decisionali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collettivi e pubblici 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e 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finalizzati,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attraverso la partecipazione, a raccogliere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,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utilizzare </w:t>
      </w:r>
      <w:r w:rsidR="00FD6281"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e generare 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conoscenza diffusa</w:t>
      </w: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 xml:space="preserve"> del territorio</w:t>
      </w:r>
      <w:r w:rsidR="00890B6E" w:rsidRPr="00915299"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14:paraId="2B674568" w14:textId="1388953D" w:rsidR="005266D5" w:rsidRPr="00915299" w:rsidRDefault="005266D5" w:rsidP="00915299">
      <w:pPr>
        <w:spacing w:before="120" w:after="12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Certi di aver fatto cosa gradita informandovi di questa opportunità, vi inviamo i più cordiali saluti</w:t>
      </w:r>
    </w:p>
    <w:p w14:paraId="33DE5DEE" w14:textId="77777777" w:rsidR="00BC7BE6" w:rsidRPr="00915299" w:rsidRDefault="00BC7BE6" w:rsidP="00915299">
      <w:pPr>
        <w:spacing w:before="120" w:after="120" w:line="276" w:lineRule="auto"/>
        <w:ind w:left="708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Un cordiale saluto</w:t>
      </w:r>
    </w:p>
    <w:p w14:paraId="74C6414F" w14:textId="77777777" w:rsidR="00BC7BE6" w:rsidRPr="00915299" w:rsidRDefault="00BC7BE6" w:rsidP="00915299">
      <w:pPr>
        <w:spacing w:before="120" w:after="120" w:line="276" w:lineRule="auto"/>
        <w:ind w:left="708"/>
        <w:jc w:val="both"/>
        <w:rPr>
          <w:rFonts w:ascii="Garamond" w:eastAsia="Times New Roman" w:hAnsi="Garamond" w:cs="Arial"/>
          <w:spacing w:val="3"/>
          <w:sz w:val="24"/>
          <w:szCs w:val="24"/>
          <w:lang w:eastAsia="it-IT"/>
        </w:rPr>
      </w:pPr>
      <w:r w:rsidRPr="00915299">
        <w:rPr>
          <w:rFonts w:ascii="Garamond" w:eastAsia="Times New Roman" w:hAnsi="Garamond" w:cs="Arial"/>
          <w:sz w:val="24"/>
          <w:szCs w:val="24"/>
          <w:lang w:eastAsia="it-IT"/>
        </w:rPr>
        <w:t>Francesco Monaco</w:t>
      </w:r>
    </w:p>
    <w:p w14:paraId="74C46955" w14:textId="77777777" w:rsidR="00890B6E" w:rsidRPr="00915299" w:rsidRDefault="00890B6E" w:rsidP="00915299">
      <w:pPr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</w:p>
    <w:sectPr w:rsidR="00890B6E" w:rsidRPr="00915299" w:rsidSect="00B052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D54"/>
    <w:multiLevelType w:val="hybridMultilevel"/>
    <w:tmpl w:val="0C709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0FEF"/>
    <w:multiLevelType w:val="hybridMultilevel"/>
    <w:tmpl w:val="E36E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E"/>
    <w:rsid w:val="000113BD"/>
    <w:rsid w:val="0005370E"/>
    <w:rsid w:val="000715DB"/>
    <w:rsid w:val="00095CFF"/>
    <w:rsid w:val="0025523D"/>
    <w:rsid w:val="003928BD"/>
    <w:rsid w:val="00412369"/>
    <w:rsid w:val="0041629F"/>
    <w:rsid w:val="005266D5"/>
    <w:rsid w:val="00750329"/>
    <w:rsid w:val="00781BBF"/>
    <w:rsid w:val="00890B6E"/>
    <w:rsid w:val="00915299"/>
    <w:rsid w:val="00A203E1"/>
    <w:rsid w:val="00A62F0F"/>
    <w:rsid w:val="00AD44CC"/>
    <w:rsid w:val="00B052EC"/>
    <w:rsid w:val="00B35EC5"/>
    <w:rsid w:val="00BC7BE6"/>
    <w:rsid w:val="00C16EF9"/>
    <w:rsid w:val="00D603CC"/>
    <w:rsid w:val="00DE641C"/>
    <w:rsid w:val="00E04AB2"/>
    <w:rsid w:val="00F10D8B"/>
    <w:rsid w:val="00FD6281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F0F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D44C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44C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44C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44C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44C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44C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44C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44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44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44C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44C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44C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44C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44C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44CC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44C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D44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44C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44C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D44CC"/>
    <w:rPr>
      <w:b/>
      <w:bCs/>
      <w:spacing w:val="0"/>
    </w:rPr>
  </w:style>
  <w:style w:type="character" w:styleId="Enfasicorsivo">
    <w:name w:val="Emphasis"/>
    <w:uiPriority w:val="20"/>
    <w:qFormat/>
    <w:rsid w:val="00AD44C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AD44C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4CC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44C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44CC"/>
    <w:rPr>
      <w:i/>
      <w:iCs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44CC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44C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44C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AD44C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AD44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AD44CC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AD44CC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AD44C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44C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9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F0F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D44C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44C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44C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44C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44C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44C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44C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44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44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44C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44C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44C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44C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44C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44C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44CC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44C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D44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44C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44C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D44CC"/>
    <w:rPr>
      <w:b/>
      <w:bCs/>
      <w:spacing w:val="0"/>
    </w:rPr>
  </w:style>
  <w:style w:type="character" w:styleId="Enfasicorsivo">
    <w:name w:val="Emphasis"/>
    <w:uiPriority w:val="20"/>
    <w:qFormat/>
    <w:rsid w:val="00AD44C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essunaspaziatura">
    <w:name w:val="No Spacing"/>
    <w:basedOn w:val="Normale"/>
    <w:link w:val="NessunaspaziaturaCarattere"/>
    <w:uiPriority w:val="1"/>
    <w:qFormat/>
    <w:rsid w:val="00AD44C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4CC"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44C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44CC"/>
    <w:rPr>
      <w:i/>
      <w:iCs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44CC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44C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44C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AD44C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nfasiintensa">
    <w:name w:val="Intense Emphasis"/>
    <w:uiPriority w:val="21"/>
    <w:qFormat/>
    <w:rsid w:val="00AD44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AD44CC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AD44CC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AD44C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44C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9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ricerca.gov.it/assi-e-azioni/altre-fonti-di-finanziamento-fondi-nazionali/piano-stralcio-ricerca-e-innovazione-2015-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luisi</dc:creator>
  <cp:lastModifiedBy>Utente Windows</cp:lastModifiedBy>
  <cp:revision>2</cp:revision>
  <dcterms:created xsi:type="dcterms:W3CDTF">2020-09-22T09:52:00Z</dcterms:created>
  <dcterms:modified xsi:type="dcterms:W3CDTF">2020-09-22T09:52:00Z</dcterms:modified>
</cp:coreProperties>
</file>